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52" w:rsidRDefault="0066728C" w:rsidP="00534904">
      <w:pPr>
        <w:ind w:left="426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17C6C">
        <w:rPr>
          <w:rFonts w:ascii="Times New Roman" w:hAnsi="Times New Roman" w:cs="Times New Roman"/>
          <w:b/>
          <w:sz w:val="32"/>
          <w:szCs w:val="28"/>
          <w:lang w:val="en-US"/>
        </w:rPr>
        <w:t>Detector Calibration Procedure</w:t>
      </w:r>
    </w:p>
    <w:p w:rsidR="004E51E4" w:rsidRPr="005353FC" w:rsidRDefault="00E859A9" w:rsidP="00430705">
      <w:pPr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E201E8" w:rsidRPr="005353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01E8" w:rsidRPr="005353FC">
        <w:rPr>
          <w:rFonts w:ascii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6728C" w:rsidRPr="00917C6C" w:rsidRDefault="0066728C" w:rsidP="00534904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C6C">
        <w:rPr>
          <w:rFonts w:ascii="Times New Roman" w:hAnsi="Times New Roman" w:cs="Times New Roman"/>
          <w:b/>
          <w:sz w:val="24"/>
          <w:szCs w:val="24"/>
          <w:lang w:val="en-US"/>
        </w:rPr>
        <w:t>Pulser Calibration</w:t>
      </w:r>
    </w:p>
    <w:p w:rsidR="0066728C" w:rsidRPr="00917C6C" w:rsidRDefault="0066728C" w:rsidP="00534904">
      <w:pPr>
        <w:spacing w:before="24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C6C">
        <w:rPr>
          <w:rFonts w:ascii="Times New Roman" w:hAnsi="Times New Roman" w:cs="Times New Roman"/>
          <w:sz w:val="24"/>
          <w:szCs w:val="24"/>
          <w:lang w:val="en-US"/>
        </w:rPr>
        <w:t xml:space="preserve">If the value of the preamplifier “test input” capacitance is known, a pulsar can be used to give an absolute system calibration with a reasonable accuracy. The value of the test input capacitance varies between models of preamplifier, but is </w:t>
      </w:r>
      <w:r w:rsidR="00E34387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917C6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917C6C">
        <w:rPr>
          <w:rFonts w:ascii="Times New Roman" w:hAnsi="Times New Roman" w:cs="Times New Roman"/>
          <w:sz w:val="24"/>
          <w:szCs w:val="24"/>
          <w:lang w:val="en-US"/>
        </w:rPr>
        <w:t>pF.</w:t>
      </w:r>
      <w:proofErr w:type="spellEnd"/>
    </w:p>
    <w:p w:rsidR="0066728C" w:rsidRPr="00917C6C" w:rsidRDefault="0066728C" w:rsidP="00534904">
      <w:pPr>
        <w:ind w:left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7C6C">
        <w:rPr>
          <w:rFonts w:ascii="Times New Roman" w:hAnsi="Times New Roman" w:cs="Times New Roman"/>
          <w:sz w:val="24"/>
          <w:szCs w:val="24"/>
          <w:lang w:val="en-US"/>
        </w:rPr>
        <w:t>However a more reliable method is to use a “charge terminator” of known capacitance, w</w:t>
      </w:r>
      <w:r w:rsidR="00E34387">
        <w:rPr>
          <w:rFonts w:ascii="Times New Roman" w:hAnsi="Times New Roman" w:cs="Times New Roman"/>
          <w:sz w:val="24"/>
          <w:szCs w:val="24"/>
          <w:lang w:val="en-US"/>
        </w:rPr>
        <w:t xml:space="preserve">hich is placed between the </w:t>
      </w:r>
      <w:proofErr w:type="spellStart"/>
      <w:r w:rsidR="00E34387"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Pr="00917C6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917C6C">
        <w:rPr>
          <w:rFonts w:ascii="Times New Roman" w:hAnsi="Times New Roman" w:cs="Times New Roman"/>
          <w:sz w:val="24"/>
          <w:szCs w:val="24"/>
          <w:lang w:val="en-US"/>
        </w:rPr>
        <w:t xml:space="preserve"> and the preamp input (in place of the detector)</w:t>
      </w:r>
      <w:r w:rsidR="00FB5D06">
        <w:rPr>
          <w:rFonts w:ascii="Times New Roman" w:hAnsi="Times New Roman" w:cs="Times New Roman"/>
          <w:sz w:val="24"/>
          <w:szCs w:val="24"/>
          <w:lang w:val="en-US"/>
        </w:rPr>
        <w:t xml:space="preserve"> (see fig.1)</w:t>
      </w:r>
      <w:r w:rsidRPr="00917C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728C" w:rsidRDefault="00AF2BF3" w:rsidP="00534904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5492" cy="2472856"/>
            <wp:effectExtent l="0" t="0" r="2540" b="3810"/>
            <wp:docPr id="2" name="Obrázek 1" descr="Detector Calib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ctor Calibrati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640" cy="247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06" w:rsidRPr="00917C6C" w:rsidRDefault="00FB5D06" w:rsidP="00534904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C6C" w:rsidRDefault="00FB5D06" w:rsidP="00534904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Fig.1. Scheme of the calibration of the spectroscopic system using charge terminator.</w:t>
      </w:r>
    </w:p>
    <w:p w:rsidR="00FB5D06" w:rsidRDefault="00FB5D06" w:rsidP="00534904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D06" w:rsidRDefault="00FB5D06" w:rsidP="00FB5D06">
      <w:pPr>
        <w:tabs>
          <w:tab w:val="left" w:pos="1985"/>
        </w:tabs>
        <w:ind w:left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devices: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Precision Pulse generator O</w:t>
      </w:r>
      <w:r w:rsidR="004606BD">
        <w:rPr>
          <w:rFonts w:ascii="Times New Roman" w:hAnsi="Times New Roman" w:cs="Times New Roman"/>
          <w:sz w:val="24"/>
          <w:szCs w:val="24"/>
          <w:lang w:val="en-US"/>
        </w:rPr>
        <w:t>RTEC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419</w:t>
      </w:r>
    </w:p>
    <w:p w:rsidR="00FB5D06" w:rsidRDefault="00FB5D06" w:rsidP="00FB5D06">
      <w:pPr>
        <w:tabs>
          <w:tab w:val="left" w:pos="1985"/>
        </w:tabs>
        <w:ind w:left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Shaping amplifier – ORTEC 671</w:t>
      </w:r>
    </w:p>
    <w:p w:rsidR="00FB5D06" w:rsidRDefault="00FB5D06" w:rsidP="00FB5D06">
      <w:pPr>
        <w:tabs>
          <w:tab w:val="left" w:pos="1985"/>
        </w:tabs>
        <w:ind w:left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Digital oscilloscope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LeCroy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6BD">
        <w:rPr>
          <w:rFonts w:ascii="Times New Roman" w:hAnsi="Times New Roman" w:cs="Times New Roman"/>
          <w:sz w:val="24"/>
          <w:szCs w:val="24"/>
          <w:lang w:val="en-US"/>
        </w:rPr>
        <w:t>WaveRunner</w:t>
      </w:r>
      <w:proofErr w:type="spellEnd"/>
      <w:r w:rsidR="004606BD">
        <w:rPr>
          <w:rFonts w:ascii="Times New Roman" w:hAnsi="Times New Roman" w:cs="Times New Roman"/>
          <w:sz w:val="24"/>
          <w:szCs w:val="24"/>
          <w:lang w:val="en-US"/>
        </w:rPr>
        <w:t xml:space="preserve"> 640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06B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B5D06" w:rsidRDefault="00FB5D06" w:rsidP="00FB5D06">
      <w:pPr>
        <w:tabs>
          <w:tab w:val="left" w:pos="1985"/>
        </w:tabs>
        <w:ind w:left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MCA – Multi-channel analyzer </w:t>
      </w:r>
      <w:r w:rsidR="004606BD">
        <w:rPr>
          <w:rFonts w:ascii="Times New Roman" w:hAnsi="Times New Roman" w:cs="Times New Roman"/>
          <w:sz w:val="24"/>
          <w:szCs w:val="24"/>
          <w:lang w:val="en-US"/>
        </w:rPr>
        <w:t>ORTEC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MCA Easy</w:t>
      </w:r>
    </w:p>
    <w:p w:rsidR="00E859A9" w:rsidRPr="00917C6C" w:rsidRDefault="00E859A9" w:rsidP="00FB5D06">
      <w:pPr>
        <w:tabs>
          <w:tab w:val="left" w:pos="1985"/>
        </w:tabs>
        <w:ind w:left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Preamplifier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1G</w:t>
      </w:r>
      <w:r w:rsidRPr="00E859A9">
        <w:rPr>
          <w:lang w:val="en-US"/>
        </w:rPr>
        <w:sym w:font="Symbol" w:char="F057"/>
      </w:r>
    </w:p>
    <w:p w:rsidR="00917C6C" w:rsidRDefault="00917C6C" w:rsidP="00534904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F2BF3">
        <w:rPr>
          <w:rFonts w:ascii="Times New Roman" w:hAnsi="Times New Roman" w:cs="Times New Roman"/>
          <w:sz w:val="24"/>
          <w:szCs w:val="24"/>
          <w:lang w:val="en-US"/>
        </w:rPr>
        <w:t xml:space="preserve">Connect the attenuated output from a precision pulser </w:t>
      </w:r>
      <w:r w:rsidR="00C961DC">
        <w:rPr>
          <w:rFonts w:ascii="Times New Roman" w:hAnsi="Times New Roman" w:cs="Times New Roman"/>
          <w:sz w:val="24"/>
          <w:szCs w:val="24"/>
          <w:lang w:val="en-US"/>
        </w:rPr>
        <w:t xml:space="preserve">via T-piece to </w:t>
      </w:r>
      <w:r w:rsidRPr="00AF2BF3">
        <w:rPr>
          <w:rFonts w:ascii="Times New Roman" w:hAnsi="Times New Roman" w:cs="Times New Roman"/>
          <w:sz w:val="24"/>
          <w:szCs w:val="24"/>
          <w:lang w:val="en-US"/>
        </w:rPr>
        <w:t xml:space="preserve">the charge terminator, </w:t>
      </w:r>
      <w:r w:rsidR="00C961DC">
        <w:rPr>
          <w:rFonts w:ascii="Times New Roman" w:hAnsi="Times New Roman" w:cs="Times New Roman"/>
          <w:sz w:val="24"/>
          <w:szCs w:val="24"/>
          <w:lang w:val="en-US"/>
        </w:rPr>
        <w:t>and to the</w:t>
      </w:r>
      <w:r w:rsidRPr="00AF2BF3">
        <w:rPr>
          <w:rFonts w:ascii="Times New Roman" w:hAnsi="Times New Roman" w:cs="Times New Roman"/>
          <w:sz w:val="24"/>
          <w:szCs w:val="24"/>
          <w:lang w:val="en-US"/>
        </w:rPr>
        <w:t xml:space="preserve"> channel </w:t>
      </w:r>
      <w:r w:rsidR="004162D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AF2BF3">
        <w:rPr>
          <w:rFonts w:ascii="Times New Roman" w:hAnsi="Times New Roman" w:cs="Times New Roman"/>
          <w:sz w:val="24"/>
          <w:szCs w:val="24"/>
          <w:lang w:val="en-US"/>
        </w:rPr>
        <w:t>of digital oscil</w:t>
      </w:r>
      <w:r w:rsidR="00E34387">
        <w:rPr>
          <w:rFonts w:ascii="Times New Roman" w:hAnsi="Times New Roman" w:cs="Times New Roman"/>
          <w:sz w:val="24"/>
          <w:szCs w:val="24"/>
          <w:lang w:val="en-US"/>
        </w:rPr>
        <w:t>loscope. The output of the char</w:t>
      </w:r>
      <w:r w:rsidR="00AF2BF3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AF2BF3">
        <w:rPr>
          <w:rFonts w:ascii="Times New Roman" w:hAnsi="Times New Roman" w:cs="Times New Roman"/>
          <w:sz w:val="24"/>
          <w:szCs w:val="24"/>
          <w:lang w:val="en-US"/>
        </w:rPr>
        <w:t xml:space="preserve"> terminator is connected to the detector input of the preamplifier (disconnecting any detector). </w:t>
      </w:r>
      <w:r w:rsidR="0012635F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Set </w:t>
      </w:r>
      <w:r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scope channel </w:t>
      </w:r>
      <w:r w:rsidR="00A34FB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12635F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 </w:t>
      </w:r>
      <w:r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 </w:t>
      </w:r>
      <w:r w:rsidR="0012635F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the DC</w:t>
      </w:r>
      <w:r w:rsidR="006517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1M</w:t>
      </w:r>
      <w:r w:rsidRPr="0012635F">
        <w:rPr>
          <w:u w:val="single"/>
          <w:lang w:val="en-US"/>
        </w:rPr>
        <w:sym w:font="Symbol" w:char="F057"/>
      </w:r>
      <w:r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2635F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coupling!</w:t>
      </w:r>
    </w:p>
    <w:p w:rsidR="00AF2BF3" w:rsidRPr="00AF2BF3" w:rsidRDefault="00AF2BF3" w:rsidP="00534904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F2BF3">
        <w:rPr>
          <w:rFonts w:ascii="Times New Roman" w:hAnsi="Times New Roman" w:cs="Times New Roman"/>
          <w:sz w:val="24"/>
          <w:szCs w:val="24"/>
          <w:lang w:val="en-US"/>
        </w:rPr>
        <w:t>Whilst the calibration is carried out the scope and preamplifier must both be connected in the circuit, since the pulse amplitude measured on the scope depends on th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 xml:space="preserve">e correct loading of the </w:t>
      </w:r>
      <w:proofErr w:type="spellStart"/>
      <w:proofErr w:type="gramStart"/>
      <w:r w:rsidR="00E37AF1">
        <w:rPr>
          <w:rFonts w:ascii="Times New Roman" w:hAnsi="Times New Roman" w:cs="Times New Roman"/>
          <w:sz w:val="24"/>
          <w:szCs w:val="24"/>
          <w:lang w:val="en-US"/>
        </w:rPr>
        <w:t>pulser</w:t>
      </w:r>
      <w:proofErr w:type="spellEnd"/>
      <w:r w:rsidR="00E37A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961DC" w:rsidRDefault="00AF2BF3" w:rsidP="00534904">
      <w:pPr>
        <w:pStyle w:val="Odstavecseseznamem"/>
        <w:numPr>
          <w:ilvl w:val="0"/>
          <w:numId w:val="1"/>
        </w:numPr>
        <w:ind w:left="426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Connect the output of the spectro</w:t>
      </w:r>
      <w:r w:rsidR="004E51E4">
        <w:rPr>
          <w:rFonts w:ascii="Times New Roman" w:hAnsi="Times New Roman" w:cs="Times New Roman"/>
          <w:sz w:val="24"/>
          <w:szCs w:val="24"/>
          <w:lang w:val="en-US"/>
        </w:rPr>
        <w:t xml:space="preserve">scopy amplifier via T-piece to channel </w:t>
      </w:r>
      <w:proofErr w:type="gramStart"/>
      <w:r w:rsidR="004E51E4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C961DC">
        <w:rPr>
          <w:rFonts w:ascii="Times New Roman" w:hAnsi="Times New Roman" w:cs="Times New Roman"/>
          <w:sz w:val="24"/>
          <w:szCs w:val="24"/>
          <w:lang w:val="en-US"/>
        </w:rPr>
        <w:t xml:space="preserve"> of the oscilloscope and to the </w:t>
      </w:r>
      <w:r w:rsidR="00E34387">
        <w:rPr>
          <w:rFonts w:ascii="Times New Roman" w:hAnsi="Times New Roman" w:cs="Times New Roman"/>
          <w:sz w:val="24"/>
          <w:szCs w:val="24"/>
          <w:lang w:val="en-US"/>
        </w:rPr>
        <w:t>multi-channel analyzer (</w:t>
      </w:r>
      <w:r w:rsidR="00C961DC">
        <w:rPr>
          <w:rFonts w:ascii="Times New Roman" w:hAnsi="Times New Roman" w:cs="Times New Roman"/>
          <w:sz w:val="24"/>
          <w:szCs w:val="24"/>
          <w:lang w:val="en-US"/>
        </w:rPr>
        <w:t>MCA</w:t>
      </w:r>
      <w:r w:rsidR="00E343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61DC">
        <w:rPr>
          <w:rFonts w:ascii="Times New Roman" w:hAnsi="Times New Roman" w:cs="Times New Roman"/>
          <w:sz w:val="24"/>
          <w:szCs w:val="24"/>
          <w:lang w:val="en-US"/>
        </w:rPr>
        <w:t xml:space="preserve"> input. </w:t>
      </w:r>
      <w:r w:rsidR="00C961DC" w:rsidRPr="004162D9">
        <w:rPr>
          <w:rFonts w:ascii="Times New Roman" w:hAnsi="Times New Roman" w:cs="Times New Roman"/>
          <w:sz w:val="24"/>
          <w:szCs w:val="24"/>
          <w:u w:val="single"/>
          <w:lang w:val="en-US"/>
        </w:rPr>
        <w:t>Set the oscilloscope trigger to th</w:t>
      </w:r>
      <w:r w:rsid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C961DC" w:rsidRPr="004162D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channel</w:t>
      </w:r>
      <w:r w:rsid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34FB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E37AF1"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37AF1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>on the DC</w:t>
      </w:r>
      <w:r w:rsidR="006517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50</w:t>
      </w:r>
      <w:r w:rsidR="00E37AF1" w:rsidRPr="0012635F">
        <w:rPr>
          <w:u w:val="single"/>
          <w:lang w:val="en-US"/>
        </w:rPr>
        <w:sym w:font="Symbol" w:char="F057"/>
      </w:r>
      <w:r w:rsidR="00E37AF1" w:rsidRPr="00126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coupling!</w:t>
      </w:r>
    </w:p>
    <w:p w:rsidR="00C961DC" w:rsidRDefault="00C961DC" w:rsidP="00534904">
      <w:pPr>
        <w:pStyle w:val="Odstavecseseznamem"/>
        <w:ind w:left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provides a cleaner signal for the trigger, compared to the very small pulser signals.</w:t>
      </w:r>
    </w:p>
    <w:p w:rsidR="00C961DC" w:rsidRDefault="00C961DC" w:rsidP="00534904">
      <w:pPr>
        <w:pStyle w:val="Odstavecseseznamem"/>
        <w:numPr>
          <w:ilvl w:val="0"/>
          <w:numId w:val="1"/>
        </w:numPr>
        <w:ind w:left="426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Use averaging on the oscilloscope to improve the noise on the very small pulser signals. Take to care to adjust the trigger level and gain on channel 2 so that the oscilloscope always triggers cleanly on the amplifier output pulser, even at very small pulser amplitudes.</w:t>
      </w:r>
    </w:p>
    <w:p w:rsidR="00F4541A" w:rsidRDefault="00C961DC" w:rsidP="00032C87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4541A">
        <w:rPr>
          <w:rFonts w:ascii="Times New Roman" w:hAnsi="Times New Roman" w:cs="Times New Roman"/>
          <w:sz w:val="24"/>
          <w:szCs w:val="24"/>
          <w:lang w:val="en-US"/>
        </w:rPr>
        <w:t>Acquire pulse h</w:t>
      </w:r>
      <w:r w:rsidR="00534904" w:rsidRPr="00F454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ight spectra</w:t>
      </w:r>
      <w:r w:rsidR="00534904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34387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MCA </w:t>
      </w:r>
      <w:r w:rsidR="00534904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for 8 – 10 different pulser amplitudes. For each amplitude, measure the </w:t>
      </w:r>
      <w:proofErr w:type="gramStart"/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>peak</w:t>
      </w:r>
      <w:r w:rsidR="004162D9" w:rsidRPr="00F4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>peak</w:t>
      </w:r>
      <w:proofErr w:type="gramEnd"/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height of the </w:t>
      </w:r>
      <w:proofErr w:type="spellStart"/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>pulser</w:t>
      </w:r>
      <w:proofErr w:type="spellEnd"/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signal</w:t>
      </w:r>
      <w:r w:rsidR="00534904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(in millivolts, from channel 1 of the oscilloscope using the scope cursors) versus the </w:t>
      </w:r>
      <w:r w:rsidR="00534904" w:rsidRPr="00F4541A">
        <w:rPr>
          <w:rFonts w:ascii="Times New Roman" w:hAnsi="Times New Roman" w:cs="Times New Roman"/>
          <w:b/>
          <w:sz w:val="24"/>
          <w:szCs w:val="24"/>
          <w:lang w:val="en-US"/>
        </w:rPr>
        <w:t>MCA peak centroid</w:t>
      </w:r>
      <w:r w:rsidR="00534904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(in channel number). Depending on the system gain, cover the required range of pulsar signal amplitudes, making sure that you measured at very low pulser amplitude (e.g. down to 2 or 5 mV).</w:t>
      </w:r>
      <w:r w:rsidR="0052275E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61DC" w:rsidRPr="00F4541A" w:rsidRDefault="00F4541A" w:rsidP="00F4541A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52275E"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amma-ray calibration</w:t>
      </w:r>
      <w:r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parameters</w:t>
      </w:r>
      <w:r w:rsidR="0052275E"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2275E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Amplifier: gain 500, Fine gain 0.5, shaping time 3μs, polarity NEG; Pulsar: Int. OSC, attenuation 2x2x5x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10x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ON, polarity 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, Normalize trimmer </w:t>
      </w:r>
      <w:proofErr w:type="gramStart"/>
      <w:r w:rsidR="00E859A9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F454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75E" w:rsidRPr="00F4541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292B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ulse height trimmer set in the interval 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>2.7</w:t>
      </w:r>
      <w:r w:rsidR="00C2292B" w:rsidRPr="00F454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C2292B" w:rsidRPr="00F4541A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40E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8340E"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C1 channel of </w:t>
      </w:r>
      <w:r w:rsidR="00B05B89" w:rsidRPr="00F4541A">
        <w:rPr>
          <w:rFonts w:ascii="Times New Roman" w:hAnsi="Times New Roman" w:cs="Times New Roman"/>
          <w:sz w:val="24"/>
          <w:szCs w:val="24"/>
          <w:lang w:val="en-US"/>
        </w:rPr>
        <w:t>oscilloscope)</w:t>
      </w:r>
      <w:r w:rsidR="00C2292B" w:rsidRPr="00F45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904" w:rsidRDefault="00F4541A" w:rsidP="00534904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52275E"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>lpha particle calibration</w:t>
      </w:r>
      <w:r w:rsidRPr="00E37A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parameters: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Amplifier: gain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, Fine gain 0.5, shaping time 3μs, polarity NEG; Pulsar: Int. OSC, attenuation 2x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2x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ON, polarity 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POS,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Normalize trimmer </w:t>
      </w:r>
      <w:r w:rsidR="00E859A9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F454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Pulse height trimmer set in the interval 0-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7A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Pr="00F4541A">
        <w:rPr>
          <w:rFonts w:ascii="Times New Roman" w:hAnsi="Times New Roman" w:cs="Times New Roman"/>
          <w:sz w:val="24"/>
          <w:szCs w:val="24"/>
          <w:lang w:val="en-US"/>
        </w:rPr>
        <w:t>mV on the C1 channel of oscilloscope).</w:t>
      </w:r>
    </w:p>
    <w:p w:rsidR="0052275E" w:rsidRDefault="0052275E" w:rsidP="00534904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34904" w:rsidRDefault="00534904" w:rsidP="00534904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Tabulate the data in the form: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4904" w:rsidTr="00534904">
        <w:tc>
          <w:tcPr>
            <w:tcW w:w="2303" w:type="dxa"/>
          </w:tcPr>
          <w:p w:rsidR="00534904" w:rsidRDefault="00534904" w:rsidP="0053490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 centroid</w:t>
            </w:r>
          </w:p>
          <w:p w:rsidR="00534904" w:rsidRDefault="00534904" w:rsidP="0053490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(channel number)</w:t>
            </w: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Pulser signal amplitude (mV)</w:t>
            </w: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Pulser signal amplitude (C)</w:t>
            </w:r>
            <w:r w:rsidRPr="005349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Pulser signal amplitude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49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34904" w:rsidTr="00534904">
        <w:tc>
          <w:tcPr>
            <w:tcW w:w="2303" w:type="dxa"/>
          </w:tcPr>
          <w:p w:rsidR="00534904" w:rsidRDefault="00534904" w:rsidP="0053490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534904" w:rsidRDefault="00534904" w:rsidP="0053490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4904" w:rsidRDefault="00534904" w:rsidP="00534904">
      <w:pPr>
        <w:pStyle w:val="Odstavecseseznamem"/>
        <w:spacing w:before="240"/>
        <w:ind w:left="425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34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signal amplitude in Coulombs is calculated from the signal amplitude in mV knowing the value of the charge terminator capacitance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3490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QT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4904" w:rsidRDefault="00DB738C" w:rsidP="00DB738C">
      <w:pPr>
        <w:pStyle w:val="Odstavecseseznamem"/>
        <w:spacing w:before="24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738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8.75pt" o:ole="">
            <v:imagedata r:id="rId6" o:title=""/>
          </v:shape>
          <o:OLEObject Type="Embed" ProgID="Equation.3" ShapeID="_x0000_i1025" DrawAspect="Content" ObjectID="_1644317857" r:id="rId7"/>
        </w:object>
      </w:r>
    </w:p>
    <w:p w:rsidR="00DB738C" w:rsidRDefault="00DB738C" w:rsidP="00DB738C">
      <w:pPr>
        <w:pStyle w:val="Odstavecseseznamem"/>
        <w:spacing w:before="240"/>
        <w:ind w:left="425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B73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signal amplitude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dependent on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of the detector.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calculate the number of electron-hole pairs produced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DB738C" w:rsidRDefault="00DB738C" w:rsidP="00DB738C">
      <w:pPr>
        <w:pStyle w:val="Odstavecseseznamem"/>
        <w:spacing w:before="24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738C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60">
          <v:shape id="_x0000_i1026" type="#_x0000_t75" style="width:81pt;height:33.75pt" o:ole="">
            <v:imagedata r:id="rId8" o:title=""/>
          </v:shape>
          <o:OLEObject Type="Embed" ProgID="Equation.3" ShapeID="_x0000_i1026" DrawAspect="Content" ObjectID="_1644317858" r:id="rId9"/>
        </w:object>
      </w:r>
    </w:p>
    <w:p w:rsidR="00DB738C" w:rsidRDefault="00DB738C" w:rsidP="00DB738C">
      <w:pPr>
        <w:pStyle w:val="Odstavecseseznamem"/>
        <w:spacing w:before="24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738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20" w:dyaOrig="380">
          <v:shape id="_x0000_i1027" type="#_x0000_t75" style="width:81pt;height:18.75pt" o:ole="">
            <v:imagedata r:id="rId10" o:title=""/>
          </v:shape>
          <o:OLEObject Type="Embed" ProgID="Equation.3" ShapeID="_x0000_i1027" DrawAspect="Content" ObjectID="_1644317859" r:id="rId11"/>
        </w:object>
      </w:r>
    </w:p>
    <w:p w:rsidR="00DB738C" w:rsidRDefault="00DB738C" w:rsidP="00DB738C">
      <w:pPr>
        <w:pStyle w:val="Odstavecseseznamem"/>
        <w:spacing w:before="240"/>
        <w:ind w:left="425"/>
        <w:contextualSpacing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accepted value for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2</w:t>
      </w:r>
      <w:r w:rsidR="00BA24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 pF,</w:t>
      </w:r>
    </w:p>
    <w:p w:rsidR="00DB738C" w:rsidRDefault="00DB738C" w:rsidP="00DB738C">
      <w:pPr>
        <w:pStyle w:val="Odstavecseseznamem"/>
        <w:spacing w:before="240"/>
        <w:ind w:left="425"/>
        <w:contextualSpacing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Therefore with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pulser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mV,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pulser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then:</w:t>
      </w:r>
    </w:p>
    <w:p w:rsidR="00DB738C" w:rsidRDefault="00BA24C0" w:rsidP="00DB738C">
      <w:pPr>
        <w:pStyle w:val="Odstavecseseznamem"/>
        <w:spacing w:before="24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24C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60" w:dyaOrig="660">
          <v:shape id="_x0000_i1028" type="#_x0000_t75" style="width:147.75pt;height:33.75pt" o:ole="">
            <v:imagedata r:id="rId12" o:title=""/>
          </v:shape>
          <o:OLEObject Type="Embed" ProgID="Equation.3" ShapeID="_x0000_i1028" DrawAspect="Content" ObjectID="_1644317860" r:id="rId13"/>
        </w:object>
      </w:r>
    </w:p>
    <w:p w:rsidR="00BA24C0" w:rsidRDefault="008F2E9B" w:rsidP="008F2E9B">
      <w:pPr>
        <w:pStyle w:val="Odstavecseseznamem"/>
        <w:spacing w:before="240" w:after="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24C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5400" w:dyaOrig="380">
          <v:shape id="_x0000_i1029" type="#_x0000_t75" style="width:269.25pt;height:18.75pt" o:ole="">
            <v:imagedata r:id="rId14" o:title=""/>
          </v:shape>
          <o:OLEObject Type="Embed" ProgID="Equation.3" ShapeID="_x0000_i1029" DrawAspect="Content" ObjectID="_1644317861" r:id="rId15"/>
        </w:object>
      </w:r>
    </w:p>
    <w:p w:rsidR="008F2E9B" w:rsidRDefault="008F2E9B" w:rsidP="008F2E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37FF" w:rsidRDefault="00CF37FF" w:rsidP="00CF37FF">
      <w:pPr>
        <w:pStyle w:val="Odstavecseseznamem"/>
        <w:numPr>
          <w:ilvl w:val="0"/>
          <w:numId w:val="1"/>
        </w:numPr>
        <w:ind w:left="425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6054A">
        <w:rPr>
          <w:rFonts w:ascii="Times New Roman" w:hAnsi="Times New Roman" w:cs="Times New Roman"/>
          <w:sz w:val="24"/>
          <w:szCs w:val="24"/>
          <w:lang w:val="en-US"/>
        </w:rPr>
        <w:t>Plot a calibration gra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 of pulsar signal amplitude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(Y axis) vs. MCA peak centroid in channel number (X axis). A linear regression applied to this graph gives a gradient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/channel) and intercept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546EC" w:rsidRPr="00CF37FF" w:rsidRDefault="007546EC" w:rsidP="00CF37FF">
      <w:pPr>
        <w:pStyle w:val="Odstavecseseznamem"/>
        <w:spacing w:before="120" w:after="120"/>
        <w:ind w:firstLine="426"/>
        <w:contextualSpacing w:val="0"/>
        <w:jc w:val="left"/>
        <w:rPr>
          <w:rFonts w:ascii="Times New Roman" w:hAnsi="Times New Roman" w:cs="Times New Roman"/>
          <w:i/>
          <w:szCs w:val="24"/>
          <w:lang w:val="en-US"/>
        </w:rPr>
      </w:pPr>
      <w:r w:rsidRPr="00B41849">
        <w:rPr>
          <w:rFonts w:ascii="Times New Roman" w:hAnsi="Times New Roman" w:cs="Times New Roman"/>
          <w:i/>
          <w:szCs w:val="24"/>
          <w:lang w:val="en-US"/>
        </w:rPr>
        <w:lastRenderedPageBreak/>
        <w:t>Table</w:t>
      </w:r>
      <w:r w:rsidR="00CF37FF">
        <w:rPr>
          <w:rFonts w:ascii="Times New Roman" w:hAnsi="Times New Roman" w:cs="Times New Roman"/>
          <w:i/>
          <w:szCs w:val="24"/>
          <w:lang w:val="en-US"/>
        </w:rPr>
        <w:t>1.</w:t>
      </w:r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="00CF37FF">
        <w:rPr>
          <w:rFonts w:ascii="Times New Roman" w:hAnsi="Times New Roman" w:cs="Times New Roman"/>
          <w:i/>
          <w:szCs w:val="24"/>
          <w:lang w:val="en-US"/>
        </w:rPr>
        <w:t>E</w:t>
      </w:r>
      <w:r w:rsidRPr="00CF37FF">
        <w:rPr>
          <w:rFonts w:ascii="Times New Roman" w:hAnsi="Times New Roman" w:cs="Times New Roman"/>
          <w:i/>
          <w:szCs w:val="24"/>
          <w:lang w:val="en-US"/>
        </w:rPr>
        <w:t>lectron-hole pair creation energy (W) of some detector materials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4432"/>
        <w:gridCol w:w="3506"/>
      </w:tblGrid>
      <w:tr w:rsidR="008F2E9B" w:rsidTr="007546EC">
        <w:tc>
          <w:tcPr>
            <w:tcW w:w="4432" w:type="dxa"/>
            <w:vAlign w:val="bottom"/>
          </w:tcPr>
          <w:p w:rsidR="008F2E9B" w:rsidRP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3506" w:type="dxa"/>
            <w:vAlign w:val="bottom"/>
          </w:tcPr>
          <w:p w:rsidR="008F2E9B" w:rsidRP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 value (eV/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ehp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Germanium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Silicon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Gallium Arsenide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Indium Phosphide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Cadmium Telluride</w:t>
            </w:r>
          </w:p>
        </w:tc>
        <w:tc>
          <w:tcPr>
            <w:tcW w:w="3506" w:type="dxa"/>
            <w:vAlign w:val="bottom"/>
          </w:tcPr>
          <w:p w:rsidR="008F2E9B" w:rsidRDefault="008F2E9B" w:rsidP="007546EC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75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Cadmium Zinc Telluride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 – 5.0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Silicon Carbide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F2E9B" w:rsidTr="007546EC">
        <w:tc>
          <w:tcPr>
            <w:tcW w:w="4432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</w:p>
        </w:tc>
        <w:tc>
          <w:tcPr>
            <w:tcW w:w="3506" w:type="dxa"/>
            <w:vAlign w:val="bottom"/>
          </w:tcPr>
          <w:p w:rsidR="008F2E9B" w:rsidRDefault="008F2E9B" w:rsidP="00C6054A">
            <w:pPr>
              <w:pStyle w:val="Odstavecseseznamem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CF37FF" w:rsidRDefault="00CF37FF" w:rsidP="00B41849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41849" w:rsidRDefault="00C6054A" w:rsidP="00B41849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MCA offset (i.e. channel number at zero signal amplitude)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45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intercept of the data on the X-axis.</w:t>
      </w:r>
    </w:p>
    <w:p w:rsidR="00F4541A" w:rsidRDefault="00F4541A" w:rsidP="00B41849">
      <w:pPr>
        <w:pStyle w:val="Odstavecseseznamem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41849" w:rsidRPr="00C6054A" w:rsidRDefault="006D1CCE" w:rsidP="00CF37FF">
      <w:pPr>
        <w:pStyle w:val="Odstavecseseznamem"/>
        <w:spacing w:after="0"/>
        <w:ind w:left="42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31071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r calibrati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27" cy="311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F3" w:rsidRDefault="00B41849" w:rsidP="00B41849">
      <w:pPr>
        <w:ind w:left="426"/>
        <w:contextualSpacing/>
        <w:jc w:val="center"/>
        <w:rPr>
          <w:rFonts w:ascii="Times New Roman" w:hAnsi="Times New Roman" w:cs="Times New Roman"/>
          <w:i/>
          <w:szCs w:val="24"/>
          <w:lang w:val="en-US"/>
        </w:rPr>
      </w:pPr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Example of typical </w:t>
      </w:r>
      <w:proofErr w:type="spellStart"/>
      <w:r w:rsidRPr="00B41849">
        <w:rPr>
          <w:rFonts w:ascii="Times New Roman" w:hAnsi="Times New Roman" w:cs="Times New Roman"/>
          <w:i/>
          <w:szCs w:val="24"/>
          <w:lang w:val="en-US"/>
        </w:rPr>
        <w:t>pulser</w:t>
      </w:r>
      <w:proofErr w:type="spellEnd"/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 calibration plot for CdTe detector (W = 4.</w:t>
      </w:r>
      <w:r w:rsidR="00F4541A">
        <w:rPr>
          <w:rFonts w:ascii="Times New Roman" w:hAnsi="Times New Roman" w:cs="Times New Roman"/>
          <w:i/>
          <w:szCs w:val="24"/>
          <w:lang w:val="en-US"/>
        </w:rPr>
        <w:t>5</w:t>
      </w:r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 eV/</w:t>
      </w:r>
      <w:proofErr w:type="spellStart"/>
      <w:r w:rsidRPr="00B41849">
        <w:rPr>
          <w:rFonts w:ascii="Times New Roman" w:hAnsi="Times New Roman" w:cs="Times New Roman"/>
          <w:i/>
          <w:szCs w:val="24"/>
          <w:lang w:val="en-US"/>
        </w:rPr>
        <w:t>ehp</w:t>
      </w:r>
      <w:proofErr w:type="spellEnd"/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), covering the energy range </w:t>
      </w:r>
      <w:r w:rsidR="003F1DB6">
        <w:rPr>
          <w:rFonts w:ascii="Times New Roman" w:hAnsi="Times New Roman" w:cs="Times New Roman"/>
          <w:i/>
          <w:szCs w:val="24"/>
          <w:lang w:val="en-US"/>
        </w:rPr>
        <w:t>0</w:t>
      </w:r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 – </w:t>
      </w:r>
      <w:r w:rsidR="006D1CCE">
        <w:rPr>
          <w:rFonts w:ascii="Times New Roman" w:hAnsi="Times New Roman" w:cs="Times New Roman"/>
          <w:i/>
          <w:szCs w:val="24"/>
          <w:lang w:val="en-US"/>
        </w:rPr>
        <w:t>10</w:t>
      </w:r>
      <w:r w:rsidR="003F1DB6">
        <w:rPr>
          <w:rFonts w:ascii="Times New Roman" w:hAnsi="Times New Roman" w:cs="Times New Roman"/>
          <w:i/>
          <w:szCs w:val="24"/>
          <w:lang w:val="en-US"/>
        </w:rPr>
        <w:t>000</w:t>
      </w:r>
      <w:r w:rsidRPr="00B41849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7546EC">
        <w:rPr>
          <w:rFonts w:ascii="Times New Roman" w:hAnsi="Times New Roman" w:cs="Times New Roman"/>
          <w:i/>
          <w:szCs w:val="24"/>
          <w:lang w:val="en-US"/>
        </w:rPr>
        <w:t>k</w:t>
      </w:r>
      <w:r w:rsidR="00FB3991">
        <w:rPr>
          <w:rFonts w:ascii="Times New Roman" w:hAnsi="Times New Roman" w:cs="Times New Roman"/>
          <w:i/>
          <w:szCs w:val="24"/>
          <w:lang w:val="en-US"/>
        </w:rPr>
        <w:t>eV</w:t>
      </w:r>
      <w:proofErr w:type="spellEnd"/>
    </w:p>
    <w:p w:rsidR="00B41849" w:rsidRPr="00B41849" w:rsidRDefault="00B41849" w:rsidP="00B41849">
      <w:pPr>
        <w:ind w:left="426"/>
        <w:contextualSpacing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F4541A" w:rsidRDefault="00F4541A" w:rsidP="00B4184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C6C" w:rsidRPr="00B41849" w:rsidRDefault="00B41849" w:rsidP="00B418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Calibration using a silicon detector</w:t>
      </w:r>
    </w:p>
    <w:p w:rsidR="00B41849" w:rsidRDefault="00B41849" w:rsidP="00B4184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an additional check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calibration, replace your detector with a pre-characterized silicon detector,</w:t>
      </w:r>
      <w:r w:rsidR="00312F09">
        <w:rPr>
          <w:rFonts w:ascii="Times New Roman" w:hAnsi="Times New Roman" w:cs="Times New Roman"/>
          <w:sz w:val="24"/>
          <w:szCs w:val="24"/>
          <w:lang w:val="en-US"/>
        </w:rPr>
        <w:t xml:space="preserve"> keeping all the other elements of the electronics and readout system identical.</w:t>
      </w:r>
    </w:p>
    <w:p w:rsidR="00312F09" w:rsidRDefault="00312F09" w:rsidP="00B4184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A7443" w:rsidRDefault="00312F09" w:rsidP="00B418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Record a pulse height spectrum on the MCA for the silicon detector using a source that produces a signal in the required energy range (e.g.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4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241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A7443">
        <w:rPr>
          <w:rFonts w:ascii="Times New Roman" w:hAnsi="Times New Roman" w:cs="Times New Roman"/>
          <w:sz w:val="24"/>
          <w:szCs w:val="24"/>
          <w:lang w:val="en-US"/>
        </w:rPr>
        <w:t xml:space="preserve"> alpha source at 5.49 MeV, or a </w:t>
      </w:r>
      <w:r w:rsidR="00BA7443" w:rsidRPr="00BA74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241</w:t>
      </w:r>
      <w:r w:rsidR="00BA7443">
        <w:rPr>
          <w:rFonts w:ascii="Times New Roman" w:hAnsi="Times New Roman" w:cs="Times New Roman"/>
          <w:sz w:val="24"/>
          <w:szCs w:val="24"/>
          <w:lang w:val="en-US"/>
        </w:rPr>
        <w:t>Am gamma source at 59</w:t>
      </w:r>
      <w:r w:rsidR="00A41C60">
        <w:rPr>
          <w:rFonts w:ascii="Times New Roman" w:hAnsi="Times New Roman" w:cs="Times New Roman"/>
          <w:sz w:val="24"/>
          <w:szCs w:val="24"/>
          <w:lang w:val="en-US"/>
        </w:rPr>
        <w:t>.6</w:t>
      </w:r>
      <w:r w:rsidR="00BA7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443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="00BA7443">
        <w:rPr>
          <w:rFonts w:ascii="Times New Roman" w:hAnsi="Times New Roman" w:cs="Times New Roman"/>
          <w:sz w:val="24"/>
          <w:szCs w:val="24"/>
          <w:lang w:val="en-US"/>
        </w:rPr>
        <w:t>). Alpha source measurements should be carried out in vacuum to avoid energy loss of the alpha particle in air.</w:t>
      </w:r>
    </w:p>
    <w:p w:rsidR="00917C6C" w:rsidRPr="00917C6C" w:rsidRDefault="00BA7443" w:rsidP="00754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data point from the silicon detector should lie on the line of the pulsar calibration date in your calibration graph!</w:t>
      </w:r>
    </w:p>
    <w:sectPr w:rsidR="00917C6C" w:rsidRPr="00917C6C" w:rsidSect="00F4541A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3D8C"/>
    <w:multiLevelType w:val="hybridMultilevel"/>
    <w:tmpl w:val="979A8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C"/>
    <w:rsid w:val="00066607"/>
    <w:rsid w:val="0012635F"/>
    <w:rsid w:val="00312F09"/>
    <w:rsid w:val="003F1DB6"/>
    <w:rsid w:val="004162D9"/>
    <w:rsid w:val="00430705"/>
    <w:rsid w:val="004606BD"/>
    <w:rsid w:val="004E51E4"/>
    <w:rsid w:val="0052275E"/>
    <w:rsid w:val="00534904"/>
    <w:rsid w:val="005353FC"/>
    <w:rsid w:val="00587FD2"/>
    <w:rsid w:val="00642885"/>
    <w:rsid w:val="006517CD"/>
    <w:rsid w:val="0066728C"/>
    <w:rsid w:val="006D1CCE"/>
    <w:rsid w:val="00734D36"/>
    <w:rsid w:val="007546EC"/>
    <w:rsid w:val="007C0546"/>
    <w:rsid w:val="008F2E9B"/>
    <w:rsid w:val="00917C6C"/>
    <w:rsid w:val="00A34FB5"/>
    <w:rsid w:val="00A41C60"/>
    <w:rsid w:val="00A92552"/>
    <w:rsid w:val="00AF2BF3"/>
    <w:rsid w:val="00B05B89"/>
    <w:rsid w:val="00B41849"/>
    <w:rsid w:val="00BA24C0"/>
    <w:rsid w:val="00BA7443"/>
    <w:rsid w:val="00C2292B"/>
    <w:rsid w:val="00C6054A"/>
    <w:rsid w:val="00C8340E"/>
    <w:rsid w:val="00C961DC"/>
    <w:rsid w:val="00CF37FF"/>
    <w:rsid w:val="00DB738C"/>
    <w:rsid w:val="00E201E8"/>
    <w:rsid w:val="00E34387"/>
    <w:rsid w:val="00E37AF1"/>
    <w:rsid w:val="00E859A9"/>
    <w:rsid w:val="00F4541A"/>
    <w:rsid w:val="00FB3991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793B2"/>
  <w15:docId w15:val="{7B9D4C36-C71B-4130-996F-A5C094E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C6C"/>
    <w:pPr>
      <w:contextualSpacing/>
    </w:pPr>
  </w:style>
  <w:style w:type="table" w:styleId="Mkatabulky">
    <w:name w:val="Table Grid"/>
    <w:basedOn w:val="Normlntabulka"/>
    <w:uiPriority w:val="59"/>
    <w:rsid w:val="0053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Peky</dc:creator>
  <cp:lastModifiedBy>Eda</cp:lastModifiedBy>
  <cp:revision>6</cp:revision>
  <cp:lastPrinted>2018-02-28T18:49:00Z</cp:lastPrinted>
  <dcterms:created xsi:type="dcterms:W3CDTF">2019-03-14T15:10:00Z</dcterms:created>
  <dcterms:modified xsi:type="dcterms:W3CDTF">2020-02-27T13:11:00Z</dcterms:modified>
</cp:coreProperties>
</file>